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56" w:rsidRPr="002F06DC" w:rsidRDefault="00567E30" w:rsidP="00AE2956">
      <w:pPr>
        <w:tabs>
          <w:tab w:val="left" w:pos="3799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752" behindDoc="0" locked="0" layoutInCell="1" allowOverlap="1" wp14:anchorId="6396625F" wp14:editId="1B48B539">
            <wp:simplePos x="0" y="0"/>
            <wp:positionH relativeFrom="margin">
              <wp:posOffset>2657475</wp:posOffset>
            </wp:positionH>
            <wp:positionV relativeFrom="paragraph">
              <wp:posOffset>60960</wp:posOffset>
            </wp:positionV>
            <wp:extent cx="571500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-7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956" w:rsidRDefault="00AE2956" w:rsidP="00AE2956">
      <w:pPr>
        <w:jc w:val="center"/>
        <w:rPr>
          <w:rFonts w:ascii="Tahoma" w:hAnsi="Tahoma" w:cs="Tahoma"/>
          <w:b/>
          <w:sz w:val="28"/>
          <w:szCs w:val="28"/>
          <w:u w:val="single"/>
          <w:lang w:val="id-ID"/>
        </w:rPr>
      </w:pPr>
    </w:p>
    <w:p w:rsidR="00467851" w:rsidRDefault="00467851" w:rsidP="00AE2956">
      <w:pPr>
        <w:jc w:val="center"/>
        <w:rPr>
          <w:rFonts w:ascii="Tahoma" w:hAnsi="Tahoma" w:cs="Tahoma"/>
          <w:b/>
          <w:sz w:val="28"/>
          <w:szCs w:val="28"/>
          <w:u w:val="single"/>
          <w:lang w:val="id-ID"/>
        </w:rPr>
      </w:pPr>
    </w:p>
    <w:p w:rsidR="00AE2956" w:rsidRDefault="00AE2956" w:rsidP="00AE295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F06DC">
        <w:rPr>
          <w:rFonts w:ascii="Tahoma" w:hAnsi="Tahoma" w:cs="Tahoma"/>
          <w:b/>
          <w:sz w:val="28"/>
          <w:szCs w:val="28"/>
          <w:u w:val="single"/>
          <w:lang w:val="id-ID"/>
        </w:rPr>
        <w:t>PE</w:t>
      </w:r>
      <w:r w:rsidR="00E3678C">
        <w:rPr>
          <w:rFonts w:ascii="Tahoma" w:hAnsi="Tahoma" w:cs="Tahoma"/>
          <w:b/>
          <w:sz w:val="28"/>
          <w:szCs w:val="28"/>
          <w:u w:val="single"/>
        </w:rPr>
        <w:t xml:space="preserve">RJANJIAN KINERJA </w:t>
      </w:r>
      <w:r w:rsidR="00467851">
        <w:rPr>
          <w:rFonts w:ascii="Tahoma" w:hAnsi="Tahoma" w:cs="Tahoma"/>
          <w:b/>
          <w:sz w:val="28"/>
          <w:szCs w:val="28"/>
          <w:u w:val="single"/>
        </w:rPr>
        <w:t xml:space="preserve">PERUBAHAN </w:t>
      </w:r>
      <w:r w:rsidR="00E3678C">
        <w:rPr>
          <w:rFonts w:ascii="Tahoma" w:hAnsi="Tahoma" w:cs="Tahoma"/>
          <w:b/>
          <w:sz w:val="28"/>
          <w:szCs w:val="28"/>
          <w:u w:val="single"/>
        </w:rPr>
        <w:t>TAHUN 2018</w:t>
      </w:r>
    </w:p>
    <w:p w:rsidR="0059587A" w:rsidRDefault="0059587A" w:rsidP="00AE295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AE2956" w:rsidRPr="002C298C" w:rsidRDefault="00AE2956" w:rsidP="00AE295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>Dalam rangka mewujudkan manajemen pemerintahan yang efektif, transparan dan akuntable serta berorientasi pada hasil, kami yang bertandatangan di bawah ini :</w:t>
      </w:r>
    </w:p>
    <w:p w:rsidR="00AE2956" w:rsidRPr="004414FE" w:rsidRDefault="00AE2956" w:rsidP="00567E30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>Nama</w:t>
      </w:r>
      <w:r w:rsidRPr="002F06DC">
        <w:rPr>
          <w:rFonts w:ascii="Tahoma" w:hAnsi="Tahoma" w:cs="Tahoma"/>
          <w:sz w:val="24"/>
          <w:szCs w:val="24"/>
          <w:lang w:val="id-ID"/>
        </w:rPr>
        <w:tab/>
      </w:r>
      <w:r w:rsidRPr="002F06DC"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F06DC">
        <w:rPr>
          <w:rFonts w:ascii="Tahoma" w:hAnsi="Tahoma" w:cs="Tahoma"/>
          <w:sz w:val="24"/>
          <w:szCs w:val="24"/>
          <w:lang w:val="id-ID"/>
        </w:rPr>
        <w:t xml:space="preserve">: </w:t>
      </w:r>
      <w:proofErr w:type="spellStart"/>
      <w:r w:rsidR="007A562E">
        <w:rPr>
          <w:rFonts w:ascii="Tahoma" w:hAnsi="Tahoma" w:cs="Tahoma"/>
          <w:b/>
          <w:sz w:val="24"/>
          <w:szCs w:val="24"/>
        </w:rPr>
        <w:t>Apek</w:t>
      </w:r>
      <w:proofErr w:type="spellEnd"/>
      <w:r w:rsidR="007A562E">
        <w:rPr>
          <w:rFonts w:ascii="Tahoma" w:hAnsi="Tahoma" w:cs="Tahoma"/>
          <w:b/>
          <w:sz w:val="24"/>
          <w:szCs w:val="24"/>
        </w:rPr>
        <w:t xml:space="preserve"> Dg </w:t>
      </w:r>
      <w:proofErr w:type="spellStart"/>
      <w:r w:rsidR="007A562E">
        <w:rPr>
          <w:rFonts w:ascii="Tahoma" w:hAnsi="Tahoma" w:cs="Tahoma"/>
          <w:b/>
          <w:sz w:val="24"/>
          <w:szCs w:val="24"/>
        </w:rPr>
        <w:t>Mangati</w:t>
      </w:r>
      <w:proofErr w:type="spellEnd"/>
      <w:r w:rsidR="007A562E">
        <w:rPr>
          <w:rFonts w:ascii="Tahoma" w:hAnsi="Tahoma" w:cs="Tahoma"/>
          <w:b/>
          <w:sz w:val="24"/>
          <w:szCs w:val="24"/>
        </w:rPr>
        <w:t xml:space="preserve">, SKM. </w:t>
      </w:r>
      <w:proofErr w:type="spellStart"/>
      <w:r w:rsidR="007A562E">
        <w:rPr>
          <w:rFonts w:ascii="Tahoma" w:hAnsi="Tahoma" w:cs="Tahoma"/>
          <w:b/>
          <w:sz w:val="24"/>
          <w:szCs w:val="24"/>
        </w:rPr>
        <w:t>MKes</w:t>
      </w:r>
      <w:proofErr w:type="spellEnd"/>
    </w:p>
    <w:p w:rsidR="00AE2956" w:rsidRPr="004414FE" w:rsidRDefault="00AE2956" w:rsidP="0059587A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>Jabatan</w:t>
      </w:r>
      <w:r w:rsidRPr="002F06DC">
        <w:rPr>
          <w:rFonts w:ascii="Tahoma" w:hAnsi="Tahoma" w:cs="Tahoma"/>
          <w:sz w:val="24"/>
          <w:szCs w:val="24"/>
          <w:lang w:val="id-ID"/>
        </w:rPr>
        <w:tab/>
      </w:r>
      <w:r w:rsidRPr="002F06DC">
        <w:rPr>
          <w:rFonts w:ascii="Tahoma" w:hAnsi="Tahoma" w:cs="Tahoma"/>
          <w:sz w:val="24"/>
          <w:szCs w:val="24"/>
          <w:lang w:val="id-ID"/>
        </w:rPr>
        <w:tab/>
        <w:t xml:space="preserve">: </w:t>
      </w:r>
      <w:proofErr w:type="spellStart"/>
      <w:r w:rsidR="007A562E">
        <w:rPr>
          <w:rFonts w:ascii="Tahoma" w:hAnsi="Tahoma" w:cs="Tahoma"/>
          <w:b/>
          <w:sz w:val="24"/>
          <w:szCs w:val="24"/>
        </w:rPr>
        <w:t>Kepala</w:t>
      </w:r>
      <w:proofErr w:type="spellEnd"/>
      <w:r w:rsidR="007A562E">
        <w:rPr>
          <w:rFonts w:ascii="Tahoma" w:hAnsi="Tahoma" w:cs="Tahoma"/>
          <w:b/>
          <w:sz w:val="24"/>
          <w:szCs w:val="24"/>
        </w:rPr>
        <w:t xml:space="preserve"> Bid. </w:t>
      </w:r>
      <w:proofErr w:type="spellStart"/>
      <w:r w:rsidR="007A562E">
        <w:rPr>
          <w:rFonts w:ascii="Tahoma" w:hAnsi="Tahoma" w:cs="Tahoma"/>
          <w:b/>
          <w:sz w:val="24"/>
          <w:szCs w:val="24"/>
        </w:rPr>
        <w:t>Kesmas</w:t>
      </w:r>
      <w:proofErr w:type="spellEnd"/>
      <w:r w:rsidR="007A562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A562E">
        <w:rPr>
          <w:rFonts w:ascii="Tahoma" w:hAnsi="Tahoma" w:cs="Tahoma"/>
          <w:b/>
          <w:sz w:val="24"/>
          <w:szCs w:val="24"/>
        </w:rPr>
        <w:t>dan</w:t>
      </w:r>
      <w:proofErr w:type="spellEnd"/>
      <w:r w:rsidR="007A562E">
        <w:rPr>
          <w:rFonts w:ascii="Tahoma" w:hAnsi="Tahoma" w:cs="Tahoma"/>
          <w:b/>
          <w:sz w:val="24"/>
          <w:szCs w:val="24"/>
        </w:rPr>
        <w:t xml:space="preserve"> P2P</w:t>
      </w:r>
    </w:p>
    <w:p w:rsidR="00AE2956" w:rsidRPr="002F06DC" w:rsidRDefault="00AE2956" w:rsidP="00AE2956">
      <w:pPr>
        <w:spacing w:line="360" w:lineRule="auto"/>
        <w:ind w:hanging="11"/>
        <w:jc w:val="both"/>
        <w:rPr>
          <w:rFonts w:ascii="Tahoma" w:hAnsi="Tahoma" w:cs="Tahoma"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 xml:space="preserve">Selanjutnya disebut pihak pertama, </w:t>
      </w:r>
    </w:p>
    <w:p w:rsidR="00AE2956" w:rsidRPr="002F06DC" w:rsidRDefault="00AE2956" w:rsidP="00567E3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>Nama</w:t>
      </w:r>
      <w:r w:rsidRPr="002F06DC">
        <w:rPr>
          <w:rFonts w:ascii="Tahoma" w:hAnsi="Tahoma" w:cs="Tahoma"/>
          <w:sz w:val="24"/>
          <w:szCs w:val="24"/>
          <w:lang w:val="id-ID"/>
        </w:rPr>
        <w:tab/>
      </w:r>
      <w:r w:rsidRPr="002F06DC"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F06DC">
        <w:rPr>
          <w:rFonts w:ascii="Tahoma" w:hAnsi="Tahoma" w:cs="Tahoma"/>
          <w:sz w:val="24"/>
          <w:szCs w:val="24"/>
          <w:lang w:val="id-ID"/>
        </w:rPr>
        <w:t xml:space="preserve">: </w:t>
      </w:r>
      <w:proofErr w:type="spellStart"/>
      <w:r w:rsidR="007A562E">
        <w:rPr>
          <w:rFonts w:ascii="Arial" w:hAnsi="Arial" w:cs="Arial"/>
          <w:b/>
          <w:sz w:val="24"/>
        </w:rPr>
        <w:t>Devie</w:t>
      </w:r>
      <w:proofErr w:type="spellEnd"/>
      <w:r w:rsidR="007A562E">
        <w:rPr>
          <w:rFonts w:ascii="Arial" w:hAnsi="Arial" w:cs="Arial"/>
          <w:b/>
          <w:sz w:val="24"/>
        </w:rPr>
        <w:t xml:space="preserve"> Ch. </w:t>
      </w:r>
      <w:proofErr w:type="spellStart"/>
      <w:r w:rsidR="007A562E">
        <w:rPr>
          <w:rFonts w:ascii="Arial" w:hAnsi="Arial" w:cs="Arial"/>
          <w:b/>
          <w:sz w:val="24"/>
        </w:rPr>
        <w:t>Lala</w:t>
      </w:r>
      <w:proofErr w:type="spellEnd"/>
      <w:r w:rsidR="007A562E">
        <w:rPr>
          <w:rFonts w:ascii="Arial" w:hAnsi="Arial" w:cs="Arial"/>
          <w:b/>
          <w:sz w:val="24"/>
        </w:rPr>
        <w:t>, SKM</w:t>
      </w:r>
    </w:p>
    <w:p w:rsidR="00AE2956" w:rsidRPr="002F06DC" w:rsidRDefault="00AE2956" w:rsidP="00567E3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>Jabatan</w:t>
      </w:r>
      <w:r w:rsidRPr="002F06DC">
        <w:rPr>
          <w:rFonts w:ascii="Tahoma" w:hAnsi="Tahoma" w:cs="Tahoma"/>
          <w:sz w:val="24"/>
          <w:szCs w:val="24"/>
          <w:lang w:val="id-ID"/>
        </w:rPr>
        <w:tab/>
      </w:r>
      <w:r w:rsidRPr="002F06DC">
        <w:rPr>
          <w:rFonts w:ascii="Tahoma" w:hAnsi="Tahoma" w:cs="Tahoma"/>
          <w:sz w:val="24"/>
          <w:szCs w:val="24"/>
          <w:lang w:val="id-ID"/>
        </w:rPr>
        <w:tab/>
        <w:t xml:space="preserve">: </w:t>
      </w:r>
      <w:r w:rsidR="007A562E" w:rsidRPr="004414FE">
        <w:rPr>
          <w:rFonts w:ascii="Tahoma" w:hAnsi="Tahoma" w:cs="Tahoma"/>
          <w:b/>
          <w:sz w:val="24"/>
          <w:szCs w:val="24"/>
        </w:rPr>
        <w:t xml:space="preserve">KEPALA </w:t>
      </w:r>
      <w:r w:rsidR="007A562E">
        <w:rPr>
          <w:rFonts w:ascii="Tahoma" w:hAnsi="Tahoma" w:cs="Tahoma"/>
          <w:b/>
          <w:sz w:val="24"/>
          <w:szCs w:val="24"/>
        </w:rPr>
        <w:t>DINAS KESEHATAN KOTA KOTAMOBAGU</w:t>
      </w:r>
    </w:p>
    <w:p w:rsidR="00AE2956" w:rsidRDefault="00AE2956" w:rsidP="00AE2956">
      <w:pPr>
        <w:spacing w:line="360" w:lineRule="auto"/>
        <w:ind w:hanging="11"/>
        <w:jc w:val="both"/>
        <w:rPr>
          <w:rFonts w:ascii="Tahoma" w:hAnsi="Tahoma" w:cs="Tahoma"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 xml:space="preserve">Selaku atasan langsung pihak pertama, </w:t>
      </w:r>
      <w:r w:rsidRPr="002F06DC">
        <w:rPr>
          <w:rFonts w:ascii="Tahoma" w:hAnsi="Tahoma" w:cs="Tahoma"/>
          <w:sz w:val="24"/>
          <w:szCs w:val="24"/>
        </w:rPr>
        <w:t>s</w:t>
      </w:r>
      <w:r w:rsidRPr="002F06DC">
        <w:rPr>
          <w:rFonts w:ascii="Tahoma" w:hAnsi="Tahoma" w:cs="Tahoma"/>
          <w:sz w:val="24"/>
          <w:szCs w:val="24"/>
          <w:lang w:val="id-ID"/>
        </w:rPr>
        <w:t>elanjutnya disebut pihak kedua.</w:t>
      </w:r>
    </w:p>
    <w:p w:rsidR="00AE2956" w:rsidRDefault="00AE2956" w:rsidP="00AE295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sz w:val="24"/>
          <w:szCs w:val="24"/>
          <w:lang w:eastAsia="id-ID"/>
        </w:rPr>
      </w:pPr>
      <w:r w:rsidRPr="002F06DC">
        <w:rPr>
          <w:rFonts w:ascii="Tahoma" w:hAnsi="Tahoma" w:cs="Tahoma"/>
          <w:sz w:val="24"/>
          <w:szCs w:val="24"/>
          <w:lang w:val="id-ID" w:eastAsia="id-ID"/>
        </w:rPr>
        <w:t>Pihak pertama berjanji akan mewujudkan target kinerja tahunan sesuai lampiran perjanjian ini dalam rangka mencapai target kinerja jangka menengah seperti yang telah ditetapkan dalam dokumen perencanaan.</w:t>
      </w:r>
      <w:r w:rsidRPr="002F06DC">
        <w:rPr>
          <w:rFonts w:ascii="Tahoma" w:hAnsi="Tahoma" w:cs="Tahoma"/>
          <w:sz w:val="24"/>
          <w:szCs w:val="24"/>
          <w:lang w:eastAsia="id-ID"/>
        </w:rPr>
        <w:t xml:space="preserve"> </w:t>
      </w:r>
      <w:r w:rsidRPr="002F06DC">
        <w:rPr>
          <w:rFonts w:ascii="Tahoma" w:hAnsi="Tahoma" w:cs="Tahoma"/>
          <w:sz w:val="24"/>
          <w:szCs w:val="24"/>
          <w:lang w:val="id-ID" w:eastAsia="id-ID"/>
        </w:rPr>
        <w:t>Keberhasilan dan kegagalan pencapaian target kinerja tersebut menjadi tanggung jawab pihak pertama.</w:t>
      </w:r>
    </w:p>
    <w:p w:rsidR="00AE2956" w:rsidRPr="002F06DC" w:rsidRDefault="00AE2956" w:rsidP="00AE295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sz w:val="24"/>
          <w:szCs w:val="24"/>
          <w:lang w:eastAsia="id-ID"/>
        </w:rPr>
      </w:pPr>
      <w:r w:rsidRPr="002F06DC">
        <w:rPr>
          <w:rFonts w:ascii="Tahoma" w:hAnsi="Tahoma" w:cs="Tahoma"/>
          <w:sz w:val="24"/>
          <w:szCs w:val="24"/>
          <w:lang w:val="id-ID" w:eastAsia="id-ID"/>
        </w:rPr>
        <w:t>Pihak kedua akan memberikan supervisi yang diperlukan serta akan melakukan evaluasi akuntabilitas kinerja terhadap capaian kinerja dari perjanjian ini dan mengambil tindakan yang diperlukan dalam rangka pemberian penghargaan dan sanksi.</w:t>
      </w:r>
    </w:p>
    <w:p w:rsidR="00B94A4C" w:rsidRPr="0059587A" w:rsidRDefault="00846DA7" w:rsidP="0059587A">
      <w:pPr>
        <w:ind w:left="57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Kotamobagu</w:t>
      </w:r>
      <w:proofErr w:type="spellEnd"/>
      <w:r>
        <w:rPr>
          <w:rFonts w:ascii="Arial" w:hAnsi="Arial" w:cs="Arial"/>
          <w:sz w:val="24"/>
        </w:rPr>
        <w:t xml:space="preserve">, </w:t>
      </w:r>
      <w:r w:rsidR="00467851">
        <w:rPr>
          <w:rFonts w:ascii="Arial" w:hAnsi="Arial" w:cs="Arial"/>
          <w:sz w:val="24"/>
        </w:rPr>
        <w:t xml:space="preserve">31 </w:t>
      </w:r>
      <w:proofErr w:type="spellStart"/>
      <w:proofErr w:type="gramStart"/>
      <w:r w:rsidR="00467851">
        <w:rPr>
          <w:rFonts w:ascii="Arial" w:hAnsi="Arial" w:cs="Arial"/>
          <w:sz w:val="24"/>
        </w:rPr>
        <w:t>Oktober</w:t>
      </w:r>
      <w:proofErr w:type="spellEnd"/>
      <w:r w:rsidR="0046785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2018</w:t>
      </w:r>
      <w:proofErr w:type="gramEnd"/>
    </w:p>
    <w:p w:rsidR="00B94A4C" w:rsidRDefault="00B94A4C" w:rsidP="0059587A">
      <w:pPr>
        <w:ind w:left="72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Pihak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="0014062A">
        <w:rPr>
          <w:rFonts w:ascii="Arial" w:hAnsi="Arial" w:cs="Arial"/>
          <w:b/>
          <w:sz w:val="24"/>
        </w:rPr>
        <w:t>kedua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846DA7">
        <w:rPr>
          <w:rFonts w:ascii="Arial" w:hAnsi="Arial" w:cs="Arial"/>
          <w:b/>
          <w:sz w:val="24"/>
        </w:rPr>
        <w:tab/>
      </w:r>
      <w:r w:rsidR="0014062A">
        <w:rPr>
          <w:rFonts w:ascii="Arial" w:hAnsi="Arial" w:cs="Arial"/>
          <w:b/>
          <w:sz w:val="24"/>
        </w:rPr>
        <w:tab/>
      </w:r>
      <w:proofErr w:type="spellStart"/>
      <w:r w:rsidR="00846DA7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ihak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="0014062A">
        <w:rPr>
          <w:rFonts w:ascii="Arial" w:hAnsi="Arial" w:cs="Arial"/>
          <w:b/>
          <w:sz w:val="24"/>
        </w:rPr>
        <w:t>pertama</w:t>
      </w:r>
      <w:proofErr w:type="spellEnd"/>
    </w:p>
    <w:p w:rsidR="00B94A4C" w:rsidRDefault="00B94A4C" w:rsidP="0059587A">
      <w:pPr>
        <w:ind w:left="720"/>
        <w:rPr>
          <w:rFonts w:ascii="Arial" w:hAnsi="Arial" w:cs="Arial"/>
          <w:b/>
          <w:sz w:val="24"/>
        </w:rPr>
      </w:pPr>
    </w:p>
    <w:p w:rsidR="0059587A" w:rsidRDefault="0059587A" w:rsidP="0059587A">
      <w:pPr>
        <w:ind w:left="720"/>
        <w:rPr>
          <w:rFonts w:ascii="Arial" w:hAnsi="Arial" w:cs="Arial"/>
          <w:b/>
          <w:sz w:val="24"/>
        </w:rPr>
      </w:pPr>
    </w:p>
    <w:p w:rsidR="00B94A4C" w:rsidRDefault="007A562E" w:rsidP="00847CAF">
      <w:pPr>
        <w:ind w:firstLine="72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Devie</w:t>
      </w:r>
      <w:proofErr w:type="spellEnd"/>
      <w:r>
        <w:rPr>
          <w:rFonts w:ascii="Arial" w:hAnsi="Arial" w:cs="Arial"/>
          <w:b/>
          <w:sz w:val="24"/>
        </w:rPr>
        <w:t xml:space="preserve"> Ch. </w:t>
      </w:r>
      <w:proofErr w:type="spellStart"/>
      <w:r>
        <w:rPr>
          <w:rFonts w:ascii="Arial" w:hAnsi="Arial" w:cs="Arial"/>
          <w:b/>
          <w:sz w:val="24"/>
        </w:rPr>
        <w:t>Lala</w:t>
      </w:r>
      <w:proofErr w:type="spellEnd"/>
      <w:r>
        <w:rPr>
          <w:rFonts w:ascii="Arial" w:hAnsi="Arial" w:cs="Arial"/>
          <w:b/>
          <w:sz w:val="24"/>
        </w:rPr>
        <w:t>, SKM</w:t>
      </w:r>
      <w:r w:rsidR="00B94A4C">
        <w:rPr>
          <w:rFonts w:ascii="Arial" w:hAnsi="Arial" w:cs="Arial"/>
          <w:b/>
          <w:sz w:val="24"/>
        </w:rPr>
        <w:tab/>
      </w:r>
      <w:r w:rsidR="00B94A4C">
        <w:rPr>
          <w:rFonts w:ascii="Arial" w:hAnsi="Arial" w:cs="Arial"/>
          <w:b/>
          <w:sz w:val="24"/>
        </w:rPr>
        <w:tab/>
      </w:r>
      <w:r w:rsidR="00B94A4C">
        <w:rPr>
          <w:rFonts w:ascii="Arial" w:hAnsi="Arial" w:cs="Arial"/>
          <w:b/>
          <w:sz w:val="24"/>
        </w:rPr>
        <w:tab/>
      </w:r>
      <w:r w:rsidR="00B94A4C">
        <w:rPr>
          <w:rFonts w:ascii="Arial" w:hAnsi="Arial" w:cs="Arial"/>
          <w:b/>
          <w:sz w:val="24"/>
        </w:rPr>
        <w:tab/>
      </w:r>
      <w:proofErr w:type="spellStart"/>
      <w:r>
        <w:rPr>
          <w:rFonts w:ascii="Tahoma" w:hAnsi="Tahoma" w:cs="Tahoma"/>
          <w:b/>
          <w:sz w:val="24"/>
          <w:szCs w:val="24"/>
        </w:rPr>
        <w:t>Apek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Dg </w:t>
      </w:r>
      <w:proofErr w:type="spellStart"/>
      <w:r>
        <w:rPr>
          <w:rFonts w:ascii="Tahoma" w:hAnsi="Tahoma" w:cs="Tahoma"/>
          <w:b/>
          <w:sz w:val="24"/>
          <w:szCs w:val="24"/>
        </w:rPr>
        <w:t>Mangati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gramStart"/>
      <w:r>
        <w:rPr>
          <w:rFonts w:ascii="Tahoma" w:hAnsi="Tahoma" w:cs="Tahoma"/>
          <w:b/>
          <w:sz w:val="24"/>
          <w:szCs w:val="24"/>
        </w:rPr>
        <w:t>SKM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MKes</w:t>
      </w:r>
      <w:proofErr w:type="spellEnd"/>
    </w:p>
    <w:p w:rsidR="00B94A4C" w:rsidRDefault="00B94A4C" w:rsidP="00503E1A">
      <w:pPr>
        <w:rPr>
          <w:rFonts w:ascii="Arial" w:hAnsi="Arial" w:cs="Arial"/>
          <w:b/>
          <w:sz w:val="24"/>
        </w:rPr>
      </w:pPr>
    </w:p>
    <w:p w:rsidR="00AE2956" w:rsidRPr="00326E4B" w:rsidRDefault="00AE2956" w:rsidP="00AE2956">
      <w:pPr>
        <w:ind w:hanging="11"/>
        <w:jc w:val="center"/>
        <w:rPr>
          <w:rFonts w:ascii="Arial" w:hAnsi="Arial" w:cs="Arial"/>
          <w:b/>
          <w:sz w:val="24"/>
        </w:rPr>
      </w:pPr>
      <w:r w:rsidRPr="00326E4B">
        <w:rPr>
          <w:rFonts w:ascii="Arial" w:hAnsi="Arial" w:cs="Arial"/>
          <w:b/>
          <w:sz w:val="24"/>
        </w:rPr>
        <w:lastRenderedPageBreak/>
        <w:t xml:space="preserve">PERJANJIAN KINERJA </w:t>
      </w:r>
      <w:r w:rsidR="00467851">
        <w:rPr>
          <w:rFonts w:ascii="Arial" w:hAnsi="Arial" w:cs="Arial"/>
          <w:b/>
          <w:sz w:val="24"/>
        </w:rPr>
        <w:t xml:space="preserve">PERUBAHAN </w:t>
      </w:r>
      <w:r w:rsidR="00ED3861">
        <w:rPr>
          <w:rFonts w:ascii="Arial" w:hAnsi="Arial" w:cs="Arial"/>
          <w:b/>
          <w:sz w:val="24"/>
        </w:rPr>
        <w:t>TAHUN 2018</w:t>
      </w:r>
    </w:p>
    <w:tbl>
      <w:tblPr>
        <w:tblW w:w="950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974"/>
        <w:gridCol w:w="3969"/>
        <w:gridCol w:w="1559"/>
      </w:tblGrid>
      <w:tr w:rsidR="007A562E" w:rsidRPr="007A562E" w:rsidTr="007A562E">
        <w:trPr>
          <w:trHeight w:val="5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62E" w:rsidRPr="007A562E" w:rsidRDefault="007A562E" w:rsidP="000F5BA3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</w:pPr>
            <w:r w:rsidRPr="007A562E"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  <w:t xml:space="preserve">SASARAN </w:t>
            </w:r>
            <w:r w:rsidR="000F5BA3"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62E" w:rsidRPr="007A562E" w:rsidRDefault="007A562E" w:rsidP="007A562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</w:pPr>
            <w:r w:rsidRPr="007A562E"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  <w:t>INDIKATOR SASARAN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62E" w:rsidRPr="007A562E" w:rsidRDefault="007A562E" w:rsidP="007A562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</w:pPr>
            <w:r w:rsidRPr="007A562E"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  <w:t>TARGET</w:t>
            </w:r>
          </w:p>
        </w:tc>
      </w:tr>
      <w:tr w:rsidR="002C3265" w:rsidRPr="007A562E" w:rsidTr="0014062A">
        <w:trPr>
          <w:trHeight w:val="58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Pr="007A562E" w:rsidRDefault="002C3265" w:rsidP="007A562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Menurunnya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angka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kematian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bayi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Pr="007A562E" w:rsidRDefault="002C3265" w:rsidP="007A562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Persentase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menurunnya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angka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kematian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bayi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Default="002C3265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80%</w:t>
            </w:r>
          </w:p>
        </w:tc>
      </w:tr>
      <w:tr w:rsidR="002C3265" w:rsidRPr="007A562E" w:rsidTr="0014062A">
        <w:trPr>
          <w:trHeight w:val="57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Pr="007A562E" w:rsidRDefault="002C3265" w:rsidP="007A562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Menurunnya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angka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kematian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balita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Pr="007A562E" w:rsidRDefault="002C3265" w:rsidP="007A562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Persentase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menurunnya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angka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kematian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balita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Default="002C3265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80%</w:t>
            </w:r>
          </w:p>
        </w:tc>
      </w:tr>
      <w:tr w:rsidR="002C3265" w:rsidRPr="007A562E" w:rsidTr="0014062A">
        <w:trPr>
          <w:trHeight w:val="68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Pr="007A562E" w:rsidRDefault="002C3265" w:rsidP="007A562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Menurunnya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angka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kematian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ibu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melahirkan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Pr="007A562E" w:rsidRDefault="002C3265" w:rsidP="007A562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Persentase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menurunnya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angka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kematian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Ibu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melahirkan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Default="002C3265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80%</w:t>
            </w:r>
          </w:p>
        </w:tc>
      </w:tr>
      <w:tr w:rsidR="002C3265" w:rsidRPr="007A562E" w:rsidTr="0014062A">
        <w:trPr>
          <w:trHeight w:val="69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Pr="007A562E" w:rsidRDefault="002C3265" w:rsidP="007A562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Meningkatnya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Angka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Kesembuhan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Penderita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TB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Paru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BTA+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Pr="007A562E" w:rsidRDefault="002C3265" w:rsidP="007A562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Persentase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Meningkatnya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Angka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Kesembuhan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Penderita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TB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Paru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BTA+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Default="002C3265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80%</w:t>
            </w:r>
          </w:p>
        </w:tc>
      </w:tr>
      <w:tr w:rsidR="002C3265" w:rsidRPr="007A562E" w:rsidTr="0014062A">
        <w:trPr>
          <w:trHeight w:val="9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Pr="007A562E" w:rsidRDefault="002C3265" w:rsidP="007A562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Menurunnya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Prevalensi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>  HIV  (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Persentase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 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Kasus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> 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Terhadap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 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Penduduk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Berisiko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Pr="007A562E" w:rsidRDefault="002C3265" w:rsidP="007A562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Persentase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Prevalensi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>  HIV  (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Persentase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 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Kasus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> 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Terhadap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 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Penduduk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Berisiko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Default="002C3265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80%</w:t>
            </w:r>
          </w:p>
        </w:tc>
      </w:tr>
      <w:tr w:rsidR="002C3265" w:rsidRPr="007A562E" w:rsidTr="0014062A">
        <w:trPr>
          <w:trHeight w:val="83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Pr="007A562E" w:rsidRDefault="002C3265" w:rsidP="007A562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Menurunnya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Angka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“Acute Flaccid Paralysis” (AFP)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Pada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Anak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Usia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&lt;15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Tahun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per-100.000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Anak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Pr="007A562E" w:rsidRDefault="002C3265" w:rsidP="007A562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Persentase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Menurunnya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Angka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“Acute Flaccid Paralysis” (AFP)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Pada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Anak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Usia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&lt;15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Tahun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per-100.000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Anak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Default="002C3265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80%</w:t>
            </w:r>
          </w:p>
        </w:tc>
      </w:tr>
      <w:tr w:rsidR="002C3265" w:rsidRPr="007A562E" w:rsidTr="0014062A">
        <w:trPr>
          <w:trHeight w:val="84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Pr="007A562E" w:rsidRDefault="002C3265" w:rsidP="007A562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Menurunnya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Angka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Kesakitan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Demam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Berdarah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Dengue (DBD) per-100.000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Penduduk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Pr="007A562E" w:rsidRDefault="002C3265" w:rsidP="007A562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Persentase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Menurunnya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Angka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Kesakitan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Demam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Berdarah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Dengue (DBD) per-100.000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Penduduk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Default="002C3265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80%</w:t>
            </w:r>
          </w:p>
        </w:tc>
      </w:tr>
      <w:tr w:rsidR="002C3265" w:rsidRPr="007A562E" w:rsidTr="0014062A">
        <w:trPr>
          <w:trHeight w:val="70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Pr="007A562E" w:rsidRDefault="002C3265" w:rsidP="007A562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Menurunnya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Persentase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Balita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Dengan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Gizi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Buruk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Pr="007A562E" w:rsidRDefault="002C3265" w:rsidP="007A562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Persentase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Balita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Dengan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Gizi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Buruk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Default="002C3265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80%</w:t>
            </w:r>
          </w:p>
        </w:tc>
      </w:tr>
      <w:tr w:rsidR="002C3265" w:rsidRPr="007A562E" w:rsidTr="007A562E">
        <w:trPr>
          <w:trHeight w:val="57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Pr="007A562E" w:rsidRDefault="002C3265" w:rsidP="007A562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Meningkatnya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Angka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Harapan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color w:val="000000"/>
              </w:rPr>
              <w:t>Hidup</w:t>
            </w:r>
            <w:proofErr w:type="spellEnd"/>
            <w:r w:rsidRPr="007A562E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7A562E">
              <w:rPr>
                <w:rFonts w:ascii="Cambria" w:eastAsia="Times New Roman" w:hAnsi="Cambria"/>
                <w:color w:val="000000"/>
              </w:rPr>
              <w:t>Lansia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Pr="007A562E" w:rsidRDefault="002C3265" w:rsidP="007A562E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proofErr w:type="spellStart"/>
            <w:r w:rsidRPr="002C3265">
              <w:rPr>
                <w:rFonts w:ascii="Cambria" w:eastAsia="Times New Roman" w:hAnsi="Cambria"/>
                <w:color w:val="000000"/>
              </w:rPr>
              <w:t>Persentase</w:t>
            </w:r>
            <w:proofErr w:type="spellEnd"/>
            <w:r w:rsidRPr="002C3265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2C3265">
              <w:rPr>
                <w:rFonts w:ascii="Cambria" w:eastAsia="Times New Roman" w:hAnsi="Cambria"/>
                <w:color w:val="000000"/>
              </w:rPr>
              <w:t>meningkatnya</w:t>
            </w:r>
            <w:proofErr w:type="spellEnd"/>
            <w:r w:rsidRPr="002C3265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2C3265">
              <w:rPr>
                <w:rFonts w:ascii="Cambria" w:eastAsia="Times New Roman" w:hAnsi="Cambria"/>
                <w:color w:val="000000"/>
              </w:rPr>
              <w:t>Angka</w:t>
            </w:r>
            <w:proofErr w:type="spellEnd"/>
            <w:r w:rsidRPr="002C3265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2C3265">
              <w:rPr>
                <w:rFonts w:ascii="Cambria" w:eastAsia="Times New Roman" w:hAnsi="Cambria"/>
                <w:color w:val="000000"/>
              </w:rPr>
              <w:t>Harapan</w:t>
            </w:r>
            <w:proofErr w:type="spellEnd"/>
            <w:r w:rsidRPr="002C3265">
              <w:rPr>
                <w:rFonts w:ascii="Cambria" w:eastAsia="Times New Roman" w:hAnsi="Cambria"/>
                <w:color w:val="000000"/>
              </w:rPr>
              <w:t xml:space="preserve">  </w:t>
            </w:r>
            <w:proofErr w:type="spellStart"/>
            <w:r w:rsidRPr="002C3265">
              <w:rPr>
                <w:rFonts w:ascii="Cambria" w:eastAsia="Times New Roman" w:hAnsi="Cambria"/>
                <w:color w:val="000000"/>
              </w:rPr>
              <w:t>Hidup</w:t>
            </w:r>
            <w:proofErr w:type="spellEnd"/>
            <w:r w:rsidRPr="002C3265"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2C3265">
              <w:rPr>
                <w:rFonts w:ascii="Cambria" w:eastAsia="Times New Roman" w:hAnsi="Cambria"/>
                <w:color w:val="000000"/>
              </w:rPr>
              <w:t>Lansia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65" w:rsidRDefault="002C3265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80%</w:t>
            </w:r>
          </w:p>
        </w:tc>
      </w:tr>
    </w:tbl>
    <w:p w:rsidR="00A510E5" w:rsidRDefault="00A510E5" w:rsidP="00AE2956">
      <w:pPr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649"/>
        <w:gridCol w:w="2245"/>
        <w:gridCol w:w="1852"/>
      </w:tblGrid>
      <w:tr w:rsidR="00ED3861" w:rsidRPr="00BA28FF" w:rsidTr="008D140C">
        <w:tc>
          <w:tcPr>
            <w:tcW w:w="738" w:type="dxa"/>
            <w:shd w:val="clear" w:color="auto" w:fill="BFBFBF" w:themeFill="background1" w:themeFillShade="BF"/>
          </w:tcPr>
          <w:p w:rsidR="00ED3861" w:rsidRDefault="00ED3861" w:rsidP="00C30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649" w:type="dxa"/>
            <w:shd w:val="clear" w:color="auto" w:fill="BFBFBF" w:themeFill="background1" w:themeFillShade="BF"/>
          </w:tcPr>
          <w:p w:rsidR="00ED3861" w:rsidRPr="00BA28FF" w:rsidRDefault="00ED3861" w:rsidP="00C30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ED3861" w:rsidRPr="00BA28FF" w:rsidRDefault="00ED3861" w:rsidP="00C30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ANGGARAN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:rsidR="00ED3861" w:rsidRPr="00BA28FF" w:rsidRDefault="00ED3861" w:rsidP="00C30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KET</w:t>
            </w:r>
          </w:p>
        </w:tc>
      </w:tr>
      <w:tr w:rsidR="00A510E5" w:rsidRPr="00BA28FF" w:rsidTr="008D140C">
        <w:tc>
          <w:tcPr>
            <w:tcW w:w="738" w:type="dxa"/>
          </w:tcPr>
          <w:p w:rsidR="00A510E5" w:rsidRPr="004414FE" w:rsidRDefault="00A510E5" w:rsidP="004414F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49" w:type="dxa"/>
            <w:vAlign w:val="center"/>
          </w:tcPr>
          <w:p w:rsidR="00A510E5" w:rsidRDefault="00A510E5" w:rsidP="000574B0">
            <w:pPr>
              <w:rPr>
                <w:rFonts w:ascii="Cambria" w:hAnsi="Cambria"/>
                <w:color w:val="000000"/>
              </w:rPr>
            </w:pPr>
            <w:r w:rsidRPr="006D0584">
              <w:rPr>
                <w:rFonts w:ascii="Cambria" w:hAnsi="Cambria"/>
                <w:color w:val="000000"/>
              </w:rPr>
              <w:t xml:space="preserve">Program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peningkatan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keselamatan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ibu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melahirkan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dan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anak</w:t>
            </w:r>
            <w:proofErr w:type="spellEnd"/>
          </w:p>
        </w:tc>
        <w:tc>
          <w:tcPr>
            <w:tcW w:w="2245" w:type="dxa"/>
            <w:vAlign w:val="center"/>
          </w:tcPr>
          <w:p w:rsidR="00A510E5" w:rsidRDefault="00A510E5" w:rsidP="000574B0">
            <w:pPr>
              <w:jc w:val="right"/>
              <w:rPr>
                <w:rFonts w:ascii="Cambria" w:hAnsi="Cambria"/>
                <w:color w:val="000000"/>
              </w:rPr>
            </w:pPr>
            <w:r w:rsidRPr="006D0584">
              <w:rPr>
                <w:rFonts w:ascii="Cambria" w:hAnsi="Cambria"/>
                <w:color w:val="000000"/>
              </w:rPr>
              <w:t>2.230.065.600</w:t>
            </w:r>
          </w:p>
        </w:tc>
        <w:tc>
          <w:tcPr>
            <w:tcW w:w="1852" w:type="dxa"/>
          </w:tcPr>
          <w:p w:rsidR="00A510E5" w:rsidRPr="00BA28FF" w:rsidRDefault="00A510E5" w:rsidP="00C30E24">
            <w:pPr>
              <w:rPr>
                <w:rFonts w:ascii="Tahoma" w:hAnsi="Tahoma" w:cs="Tahoma"/>
              </w:rPr>
            </w:pPr>
          </w:p>
        </w:tc>
      </w:tr>
      <w:tr w:rsidR="00A510E5" w:rsidRPr="00BA28FF" w:rsidTr="008D140C">
        <w:tc>
          <w:tcPr>
            <w:tcW w:w="738" w:type="dxa"/>
          </w:tcPr>
          <w:p w:rsidR="00A510E5" w:rsidRPr="004414FE" w:rsidRDefault="00A510E5" w:rsidP="004414F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49" w:type="dxa"/>
            <w:vAlign w:val="center"/>
          </w:tcPr>
          <w:p w:rsidR="00A510E5" w:rsidRDefault="00A510E5" w:rsidP="000574B0">
            <w:pPr>
              <w:rPr>
                <w:rFonts w:ascii="Cambria" w:hAnsi="Cambria"/>
                <w:color w:val="000000"/>
              </w:rPr>
            </w:pPr>
            <w:r w:rsidRPr="006D0584">
              <w:rPr>
                <w:rFonts w:ascii="Cambria" w:hAnsi="Cambria"/>
                <w:color w:val="000000"/>
              </w:rPr>
              <w:t xml:space="preserve">Program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Pencegahan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dan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Penanggulangan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Penyakit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Menular</w:t>
            </w:r>
            <w:proofErr w:type="spellEnd"/>
          </w:p>
        </w:tc>
        <w:tc>
          <w:tcPr>
            <w:tcW w:w="2245" w:type="dxa"/>
            <w:vAlign w:val="center"/>
          </w:tcPr>
          <w:p w:rsidR="00A510E5" w:rsidRDefault="00A510E5" w:rsidP="000574B0">
            <w:pPr>
              <w:jc w:val="right"/>
              <w:rPr>
                <w:rFonts w:ascii="Cambria" w:hAnsi="Cambria"/>
                <w:color w:val="000000"/>
              </w:rPr>
            </w:pPr>
            <w:r w:rsidRPr="006D0584">
              <w:rPr>
                <w:rFonts w:ascii="Cambria" w:hAnsi="Cambria"/>
                <w:color w:val="000000"/>
              </w:rPr>
              <w:t>636.884.450</w:t>
            </w:r>
          </w:p>
        </w:tc>
        <w:tc>
          <w:tcPr>
            <w:tcW w:w="1852" w:type="dxa"/>
          </w:tcPr>
          <w:p w:rsidR="00A510E5" w:rsidRPr="00BA28FF" w:rsidRDefault="00A510E5" w:rsidP="00C30E24">
            <w:pPr>
              <w:rPr>
                <w:rFonts w:ascii="Tahoma" w:hAnsi="Tahoma" w:cs="Tahoma"/>
              </w:rPr>
            </w:pPr>
          </w:p>
        </w:tc>
      </w:tr>
      <w:tr w:rsidR="00A510E5" w:rsidRPr="00BA28FF" w:rsidTr="00EE19D4">
        <w:tc>
          <w:tcPr>
            <w:tcW w:w="738" w:type="dxa"/>
          </w:tcPr>
          <w:p w:rsidR="00A510E5" w:rsidRPr="004414FE" w:rsidRDefault="00A510E5" w:rsidP="004414F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49" w:type="dxa"/>
            <w:vAlign w:val="center"/>
          </w:tcPr>
          <w:p w:rsidR="00A510E5" w:rsidRDefault="00A510E5" w:rsidP="000574B0">
            <w:pPr>
              <w:rPr>
                <w:rFonts w:ascii="Cambria" w:hAnsi="Cambria"/>
                <w:color w:val="000000"/>
              </w:rPr>
            </w:pPr>
            <w:r w:rsidRPr="006D0584">
              <w:rPr>
                <w:rFonts w:ascii="Cambria" w:hAnsi="Cambria"/>
                <w:color w:val="000000"/>
              </w:rPr>
              <w:t xml:space="preserve">Program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Perbaikan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Gizi</w:t>
            </w:r>
            <w:proofErr w:type="spellEnd"/>
            <w:r w:rsidRPr="006D0584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6D0584">
              <w:rPr>
                <w:rFonts w:ascii="Cambria" w:hAnsi="Cambria"/>
                <w:color w:val="000000"/>
              </w:rPr>
              <w:t>Masyarakat</w:t>
            </w:r>
            <w:proofErr w:type="spellEnd"/>
          </w:p>
        </w:tc>
        <w:tc>
          <w:tcPr>
            <w:tcW w:w="2245" w:type="dxa"/>
            <w:vAlign w:val="center"/>
          </w:tcPr>
          <w:p w:rsidR="00A510E5" w:rsidRDefault="00A510E5" w:rsidP="000574B0">
            <w:pPr>
              <w:jc w:val="right"/>
              <w:rPr>
                <w:rFonts w:ascii="Cambria" w:hAnsi="Cambria"/>
                <w:color w:val="000000"/>
              </w:rPr>
            </w:pPr>
            <w:r w:rsidRPr="006D0584">
              <w:rPr>
                <w:rFonts w:ascii="Cambria" w:hAnsi="Cambria"/>
                <w:color w:val="000000"/>
              </w:rPr>
              <w:t>111.819.950</w:t>
            </w:r>
          </w:p>
        </w:tc>
        <w:tc>
          <w:tcPr>
            <w:tcW w:w="1852" w:type="dxa"/>
          </w:tcPr>
          <w:p w:rsidR="00A510E5" w:rsidRPr="00BA28FF" w:rsidRDefault="00A510E5" w:rsidP="00C30E24">
            <w:pPr>
              <w:rPr>
                <w:rFonts w:ascii="Tahoma" w:hAnsi="Tahoma" w:cs="Tahoma"/>
              </w:rPr>
            </w:pPr>
          </w:p>
        </w:tc>
      </w:tr>
    </w:tbl>
    <w:p w:rsidR="00B94A4C" w:rsidRDefault="00B94A4C" w:rsidP="00B94A4C">
      <w:pPr>
        <w:rPr>
          <w:rFonts w:ascii="Arial" w:hAnsi="Arial" w:cs="Arial"/>
          <w:b/>
          <w:sz w:val="24"/>
        </w:rPr>
      </w:pPr>
    </w:p>
    <w:p w:rsidR="0014062A" w:rsidRDefault="0014062A" w:rsidP="0014062A">
      <w:pPr>
        <w:ind w:left="72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Pihak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kedua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Pihak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pertama</w:t>
      </w:r>
      <w:proofErr w:type="spellEnd"/>
    </w:p>
    <w:p w:rsidR="0014062A" w:rsidRDefault="0014062A" w:rsidP="0014062A">
      <w:pPr>
        <w:ind w:left="720"/>
        <w:rPr>
          <w:rFonts w:ascii="Arial" w:hAnsi="Arial" w:cs="Arial"/>
          <w:b/>
          <w:sz w:val="24"/>
        </w:rPr>
      </w:pPr>
    </w:p>
    <w:p w:rsidR="0014062A" w:rsidRDefault="0014062A" w:rsidP="0014062A">
      <w:pPr>
        <w:ind w:left="720"/>
        <w:rPr>
          <w:rFonts w:ascii="Arial" w:hAnsi="Arial" w:cs="Arial"/>
          <w:b/>
          <w:sz w:val="24"/>
        </w:rPr>
      </w:pPr>
    </w:p>
    <w:p w:rsidR="00681805" w:rsidRDefault="0014062A" w:rsidP="00FE0034">
      <w:pPr>
        <w:ind w:firstLine="72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Devie</w:t>
      </w:r>
      <w:proofErr w:type="spellEnd"/>
      <w:r>
        <w:rPr>
          <w:rFonts w:ascii="Arial" w:hAnsi="Arial" w:cs="Arial"/>
          <w:b/>
          <w:sz w:val="24"/>
        </w:rPr>
        <w:t xml:space="preserve"> Ch. </w:t>
      </w:r>
      <w:proofErr w:type="spellStart"/>
      <w:r>
        <w:rPr>
          <w:rFonts w:ascii="Arial" w:hAnsi="Arial" w:cs="Arial"/>
          <w:b/>
          <w:sz w:val="24"/>
        </w:rPr>
        <w:t>Lala</w:t>
      </w:r>
      <w:proofErr w:type="spellEnd"/>
      <w:r>
        <w:rPr>
          <w:rFonts w:ascii="Arial" w:hAnsi="Arial" w:cs="Arial"/>
          <w:b/>
          <w:sz w:val="24"/>
        </w:rPr>
        <w:t>, SKM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Tahoma" w:hAnsi="Tahoma" w:cs="Tahoma"/>
          <w:b/>
          <w:sz w:val="24"/>
          <w:szCs w:val="24"/>
        </w:rPr>
        <w:t>Apek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Dg </w:t>
      </w:r>
      <w:proofErr w:type="spellStart"/>
      <w:r>
        <w:rPr>
          <w:rFonts w:ascii="Tahoma" w:hAnsi="Tahoma" w:cs="Tahoma"/>
          <w:b/>
          <w:sz w:val="24"/>
          <w:szCs w:val="24"/>
        </w:rPr>
        <w:t>Mangati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, </w:t>
      </w:r>
      <w:proofErr w:type="gramStart"/>
      <w:r>
        <w:rPr>
          <w:rFonts w:ascii="Tahoma" w:hAnsi="Tahoma" w:cs="Tahoma"/>
          <w:b/>
          <w:sz w:val="24"/>
          <w:szCs w:val="24"/>
        </w:rPr>
        <w:t>SKM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MKes</w:t>
      </w:r>
      <w:proofErr w:type="spellEnd"/>
    </w:p>
    <w:p w:rsidR="000F5BA3" w:rsidRPr="002F06DC" w:rsidRDefault="000F5BA3" w:rsidP="000F5BA3">
      <w:pPr>
        <w:tabs>
          <w:tab w:val="left" w:pos="3799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02E4BA74" wp14:editId="1BD19F14">
            <wp:simplePos x="0" y="0"/>
            <wp:positionH relativeFrom="margin">
              <wp:posOffset>2657475</wp:posOffset>
            </wp:positionH>
            <wp:positionV relativeFrom="paragraph">
              <wp:posOffset>60960</wp:posOffset>
            </wp:positionV>
            <wp:extent cx="5715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-7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BA3" w:rsidRDefault="000F5BA3" w:rsidP="000F5BA3">
      <w:pPr>
        <w:jc w:val="center"/>
        <w:rPr>
          <w:rFonts w:ascii="Tahoma" w:hAnsi="Tahoma" w:cs="Tahoma"/>
          <w:b/>
          <w:sz w:val="28"/>
          <w:szCs w:val="28"/>
          <w:u w:val="single"/>
          <w:lang w:val="id-ID"/>
        </w:rPr>
      </w:pPr>
    </w:p>
    <w:p w:rsidR="000F5BA3" w:rsidRDefault="000F5BA3" w:rsidP="000F5BA3">
      <w:pPr>
        <w:jc w:val="center"/>
        <w:rPr>
          <w:rFonts w:ascii="Tahoma" w:hAnsi="Tahoma" w:cs="Tahoma"/>
          <w:b/>
          <w:sz w:val="28"/>
          <w:szCs w:val="28"/>
          <w:u w:val="single"/>
          <w:lang w:val="id-ID"/>
        </w:rPr>
      </w:pPr>
    </w:p>
    <w:p w:rsidR="000F5BA3" w:rsidRDefault="000F5BA3" w:rsidP="000F5BA3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F06DC">
        <w:rPr>
          <w:rFonts w:ascii="Tahoma" w:hAnsi="Tahoma" w:cs="Tahoma"/>
          <w:b/>
          <w:sz w:val="28"/>
          <w:szCs w:val="28"/>
          <w:u w:val="single"/>
          <w:lang w:val="id-ID"/>
        </w:rPr>
        <w:t>PE</w:t>
      </w:r>
      <w:r>
        <w:rPr>
          <w:rFonts w:ascii="Tahoma" w:hAnsi="Tahoma" w:cs="Tahoma"/>
          <w:b/>
          <w:sz w:val="28"/>
          <w:szCs w:val="28"/>
          <w:u w:val="single"/>
        </w:rPr>
        <w:t>RJANJIAN KINERJA PERUBAHAN TAHUN 2018</w:t>
      </w:r>
    </w:p>
    <w:p w:rsidR="000F5BA3" w:rsidRDefault="000F5BA3" w:rsidP="000F5BA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0F5BA3" w:rsidRPr="002C298C" w:rsidRDefault="000F5BA3" w:rsidP="000F5BA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>Dalam rangka mewujudkan manajemen pemerintahan yang efektif, transparan dan akuntable serta berorientasi pada hasil, kami yang bertandatangan di bawah ini :</w:t>
      </w:r>
    </w:p>
    <w:p w:rsidR="000F5BA3" w:rsidRPr="004414FE" w:rsidRDefault="000F5BA3" w:rsidP="000F5BA3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>Nama</w:t>
      </w:r>
      <w:r w:rsidRPr="002F06DC">
        <w:rPr>
          <w:rFonts w:ascii="Tahoma" w:hAnsi="Tahoma" w:cs="Tahoma"/>
          <w:sz w:val="24"/>
          <w:szCs w:val="24"/>
          <w:lang w:val="id-ID"/>
        </w:rPr>
        <w:tab/>
      </w:r>
      <w:r w:rsidRPr="002F06DC"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F06DC">
        <w:rPr>
          <w:rFonts w:ascii="Tahoma" w:hAnsi="Tahoma" w:cs="Tahoma"/>
          <w:sz w:val="24"/>
          <w:szCs w:val="24"/>
          <w:lang w:val="id-ID"/>
        </w:rPr>
        <w:t xml:space="preserve">: </w:t>
      </w:r>
      <w:proofErr w:type="spellStart"/>
      <w:r>
        <w:rPr>
          <w:rFonts w:ascii="Tahoma" w:hAnsi="Tahoma" w:cs="Tahoma"/>
          <w:b/>
          <w:sz w:val="24"/>
          <w:szCs w:val="24"/>
        </w:rPr>
        <w:t>Soemartini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Sugihardjo</w:t>
      </w:r>
      <w:proofErr w:type="spellEnd"/>
      <w:r>
        <w:rPr>
          <w:rFonts w:ascii="Tahoma" w:hAnsi="Tahoma" w:cs="Tahoma"/>
          <w:b/>
          <w:sz w:val="24"/>
          <w:szCs w:val="24"/>
        </w:rPr>
        <w:t>, SST</w:t>
      </w:r>
    </w:p>
    <w:p w:rsidR="000F5BA3" w:rsidRPr="004414FE" w:rsidRDefault="000F5BA3" w:rsidP="000F5BA3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>Jabatan</w:t>
      </w:r>
      <w:r w:rsidRPr="002F06DC">
        <w:rPr>
          <w:rFonts w:ascii="Tahoma" w:hAnsi="Tahoma" w:cs="Tahoma"/>
          <w:sz w:val="24"/>
          <w:szCs w:val="24"/>
          <w:lang w:val="id-ID"/>
        </w:rPr>
        <w:tab/>
      </w:r>
      <w:r w:rsidRPr="002F06DC">
        <w:rPr>
          <w:rFonts w:ascii="Tahoma" w:hAnsi="Tahoma" w:cs="Tahoma"/>
          <w:sz w:val="24"/>
          <w:szCs w:val="24"/>
          <w:lang w:val="id-ID"/>
        </w:rPr>
        <w:tab/>
        <w:t xml:space="preserve">: </w:t>
      </w:r>
      <w:proofErr w:type="spellStart"/>
      <w:r>
        <w:rPr>
          <w:rFonts w:ascii="Tahoma" w:hAnsi="Tahoma" w:cs="Tahoma"/>
          <w:b/>
          <w:sz w:val="24"/>
          <w:szCs w:val="24"/>
        </w:rPr>
        <w:t>Kepala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Bid. </w:t>
      </w:r>
      <w:proofErr w:type="spellStart"/>
      <w:r>
        <w:rPr>
          <w:rFonts w:ascii="Tahoma" w:hAnsi="Tahoma" w:cs="Tahoma"/>
          <w:b/>
          <w:sz w:val="24"/>
          <w:szCs w:val="24"/>
        </w:rPr>
        <w:t>Yankes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dan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SDK</w:t>
      </w:r>
    </w:p>
    <w:p w:rsidR="000F5BA3" w:rsidRPr="002F06DC" w:rsidRDefault="000F5BA3" w:rsidP="000F5BA3">
      <w:pPr>
        <w:spacing w:line="360" w:lineRule="auto"/>
        <w:ind w:hanging="11"/>
        <w:jc w:val="both"/>
        <w:rPr>
          <w:rFonts w:ascii="Tahoma" w:hAnsi="Tahoma" w:cs="Tahoma"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 xml:space="preserve">Selanjutnya disebut pihak pertama, </w:t>
      </w:r>
    </w:p>
    <w:p w:rsidR="000F5BA3" w:rsidRPr="002F06DC" w:rsidRDefault="000F5BA3" w:rsidP="000F5BA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>Nama</w:t>
      </w:r>
      <w:r w:rsidRPr="002F06DC">
        <w:rPr>
          <w:rFonts w:ascii="Tahoma" w:hAnsi="Tahoma" w:cs="Tahoma"/>
          <w:sz w:val="24"/>
          <w:szCs w:val="24"/>
          <w:lang w:val="id-ID"/>
        </w:rPr>
        <w:tab/>
      </w:r>
      <w:r w:rsidRPr="002F06DC">
        <w:rPr>
          <w:rFonts w:ascii="Tahoma" w:hAnsi="Tahoma" w:cs="Tahoma"/>
          <w:sz w:val="24"/>
          <w:szCs w:val="24"/>
          <w:lang w:val="id-ID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F06DC">
        <w:rPr>
          <w:rFonts w:ascii="Tahoma" w:hAnsi="Tahoma" w:cs="Tahoma"/>
          <w:sz w:val="24"/>
          <w:szCs w:val="24"/>
          <w:lang w:val="id-ID"/>
        </w:rPr>
        <w:t xml:space="preserve">: </w:t>
      </w:r>
      <w:proofErr w:type="spellStart"/>
      <w:r>
        <w:rPr>
          <w:rFonts w:ascii="Arial" w:hAnsi="Arial" w:cs="Arial"/>
          <w:b/>
          <w:sz w:val="24"/>
        </w:rPr>
        <w:t>Devie</w:t>
      </w:r>
      <w:proofErr w:type="spellEnd"/>
      <w:r>
        <w:rPr>
          <w:rFonts w:ascii="Arial" w:hAnsi="Arial" w:cs="Arial"/>
          <w:b/>
          <w:sz w:val="24"/>
        </w:rPr>
        <w:t xml:space="preserve"> Ch. </w:t>
      </w:r>
      <w:proofErr w:type="spellStart"/>
      <w:r>
        <w:rPr>
          <w:rFonts w:ascii="Arial" w:hAnsi="Arial" w:cs="Arial"/>
          <w:b/>
          <w:sz w:val="24"/>
        </w:rPr>
        <w:t>Lala</w:t>
      </w:r>
      <w:proofErr w:type="spellEnd"/>
      <w:r>
        <w:rPr>
          <w:rFonts w:ascii="Arial" w:hAnsi="Arial" w:cs="Arial"/>
          <w:b/>
          <w:sz w:val="24"/>
        </w:rPr>
        <w:t>, SKM</w:t>
      </w:r>
    </w:p>
    <w:p w:rsidR="000F5BA3" w:rsidRPr="002F06DC" w:rsidRDefault="000F5BA3" w:rsidP="000F5BA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>Jabatan</w:t>
      </w:r>
      <w:r w:rsidRPr="002F06DC">
        <w:rPr>
          <w:rFonts w:ascii="Tahoma" w:hAnsi="Tahoma" w:cs="Tahoma"/>
          <w:sz w:val="24"/>
          <w:szCs w:val="24"/>
          <w:lang w:val="id-ID"/>
        </w:rPr>
        <w:tab/>
      </w:r>
      <w:r w:rsidRPr="002F06DC">
        <w:rPr>
          <w:rFonts w:ascii="Tahoma" w:hAnsi="Tahoma" w:cs="Tahoma"/>
          <w:sz w:val="24"/>
          <w:szCs w:val="24"/>
          <w:lang w:val="id-ID"/>
        </w:rPr>
        <w:tab/>
        <w:t xml:space="preserve">: </w:t>
      </w:r>
      <w:r w:rsidRPr="004414FE">
        <w:rPr>
          <w:rFonts w:ascii="Tahoma" w:hAnsi="Tahoma" w:cs="Tahoma"/>
          <w:b/>
          <w:sz w:val="24"/>
          <w:szCs w:val="24"/>
        </w:rPr>
        <w:t xml:space="preserve">KEPALA </w:t>
      </w:r>
      <w:r>
        <w:rPr>
          <w:rFonts w:ascii="Tahoma" w:hAnsi="Tahoma" w:cs="Tahoma"/>
          <w:b/>
          <w:sz w:val="24"/>
          <w:szCs w:val="24"/>
        </w:rPr>
        <w:t>DINAS KESEHATAN KOTA KOTAMOBAGU</w:t>
      </w:r>
    </w:p>
    <w:p w:rsidR="000F5BA3" w:rsidRDefault="000F5BA3" w:rsidP="000F5BA3">
      <w:pPr>
        <w:spacing w:line="360" w:lineRule="auto"/>
        <w:ind w:hanging="11"/>
        <w:jc w:val="both"/>
        <w:rPr>
          <w:rFonts w:ascii="Tahoma" w:hAnsi="Tahoma" w:cs="Tahoma"/>
          <w:sz w:val="24"/>
          <w:szCs w:val="24"/>
        </w:rPr>
      </w:pPr>
      <w:r w:rsidRPr="002F06DC">
        <w:rPr>
          <w:rFonts w:ascii="Tahoma" w:hAnsi="Tahoma" w:cs="Tahoma"/>
          <w:sz w:val="24"/>
          <w:szCs w:val="24"/>
          <w:lang w:val="id-ID"/>
        </w:rPr>
        <w:t xml:space="preserve">Selaku atasan langsung pihak pertama, </w:t>
      </w:r>
      <w:r w:rsidRPr="002F06DC">
        <w:rPr>
          <w:rFonts w:ascii="Tahoma" w:hAnsi="Tahoma" w:cs="Tahoma"/>
          <w:sz w:val="24"/>
          <w:szCs w:val="24"/>
        </w:rPr>
        <w:t>s</w:t>
      </w:r>
      <w:r w:rsidRPr="002F06DC">
        <w:rPr>
          <w:rFonts w:ascii="Tahoma" w:hAnsi="Tahoma" w:cs="Tahoma"/>
          <w:sz w:val="24"/>
          <w:szCs w:val="24"/>
          <w:lang w:val="id-ID"/>
        </w:rPr>
        <w:t>elanjutnya disebut pihak kedua.</w:t>
      </w:r>
    </w:p>
    <w:p w:rsidR="000F5BA3" w:rsidRDefault="000F5BA3" w:rsidP="000F5BA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sz w:val="24"/>
          <w:szCs w:val="24"/>
          <w:lang w:eastAsia="id-ID"/>
        </w:rPr>
      </w:pPr>
      <w:r w:rsidRPr="002F06DC">
        <w:rPr>
          <w:rFonts w:ascii="Tahoma" w:hAnsi="Tahoma" w:cs="Tahoma"/>
          <w:sz w:val="24"/>
          <w:szCs w:val="24"/>
          <w:lang w:val="id-ID" w:eastAsia="id-ID"/>
        </w:rPr>
        <w:t>Pihak pertama berjanji akan mewujudkan target kinerja tahunan sesuai lampiran perjanjian ini dalam rangka mencapai target kinerja jangka menengah seperti yang telah ditetapkan dalam dokumen perencanaan.</w:t>
      </w:r>
      <w:r w:rsidRPr="002F06DC">
        <w:rPr>
          <w:rFonts w:ascii="Tahoma" w:hAnsi="Tahoma" w:cs="Tahoma"/>
          <w:sz w:val="24"/>
          <w:szCs w:val="24"/>
          <w:lang w:eastAsia="id-ID"/>
        </w:rPr>
        <w:t xml:space="preserve"> </w:t>
      </w:r>
      <w:r w:rsidRPr="002F06DC">
        <w:rPr>
          <w:rFonts w:ascii="Tahoma" w:hAnsi="Tahoma" w:cs="Tahoma"/>
          <w:sz w:val="24"/>
          <w:szCs w:val="24"/>
          <w:lang w:val="id-ID" w:eastAsia="id-ID"/>
        </w:rPr>
        <w:t>Keberhasilan dan kegagalan pencapaian target kinerja tersebut menjadi tanggung jawab pihak pertama.</w:t>
      </w:r>
    </w:p>
    <w:p w:rsidR="000F5BA3" w:rsidRPr="002F06DC" w:rsidRDefault="000F5BA3" w:rsidP="000F5BA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sz w:val="24"/>
          <w:szCs w:val="24"/>
          <w:lang w:eastAsia="id-ID"/>
        </w:rPr>
      </w:pPr>
      <w:r w:rsidRPr="002F06DC">
        <w:rPr>
          <w:rFonts w:ascii="Tahoma" w:hAnsi="Tahoma" w:cs="Tahoma"/>
          <w:sz w:val="24"/>
          <w:szCs w:val="24"/>
          <w:lang w:val="id-ID" w:eastAsia="id-ID"/>
        </w:rPr>
        <w:t>Pihak kedua akan memberikan supervisi yang diperlukan serta akan melakukan evaluasi akuntabilitas kinerja terhadap capaian kinerja dari perjanjian ini dan mengambil tindakan yang diperlukan dalam rangka pemberian penghargaan dan sanksi.</w:t>
      </w:r>
    </w:p>
    <w:p w:rsidR="000F5BA3" w:rsidRPr="0059587A" w:rsidRDefault="000F5BA3" w:rsidP="000F5BA3">
      <w:pPr>
        <w:ind w:left="57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Kotamobagu</w:t>
      </w:r>
      <w:proofErr w:type="spellEnd"/>
      <w:r>
        <w:rPr>
          <w:rFonts w:ascii="Arial" w:hAnsi="Arial" w:cs="Arial"/>
          <w:sz w:val="24"/>
        </w:rPr>
        <w:t xml:space="preserve">, 31 </w:t>
      </w:r>
      <w:proofErr w:type="spellStart"/>
      <w:proofErr w:type="gramStart"/>
      <w:r>
        <w:rPr>
          <w:rFonts w:ascii="Arial" w:hAnsi="Arial" w:cs="Arial"/>
          <w:sz w:val="24"/>
        </w:rPr>
        <w:t>Oktober</w:t>
      </w:r>
      <w:proofErr w:type="spellEnd"/>
      <w:r>
        <w:rPr>
          <w:rFonts w:ascii="Arial" w:hAnsi="Arial" w:cs="Arial"/>
          <w:sz w:val="24"/>
        </w:rPr>
        <w:t xml:space="preserve">  2018</w:t>
      </w:r>
      <w:proofErr w:type="gramEnd"/>
    </w:p>
    <w:p w:rsidR="000F5BA3" w:rsidRDefault="000F5BA3" w:rsidP="000F5BA3">
      <w:pPr>
        <w:ind w:left="72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Pihak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kedua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Pihak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pertama</w:t>
      </w:r>
      <w:proofErr w:type="spellEnd"/>
    </w:p>
    <w:p w:rsidR="000F5BA3" w:rsidRDefault="000F5BA3" w:rsidP="000F5BA3">
      <w:pPr>
        <w:ind w:left="720"/>
        <w:rPr>
          <w:rFonts w:ascii="Arial" w:hAnsi="Arial" w:cs="Arial"/>
          <w:b/>
          <w:sz w:val="24"/>
        </w:rPr>
      </w:pPr>
    </w:p>
    <w:p w:rsidR="000F5BA3" w:rsidRDefault="000F5BA3" w:rsidP="000F5BA3">
      <w:pPr>
        <w:ind w:left="720"/>
        <w:rPr>
          <w:rFonts w:ascii="Arial" w:hAnsi="Arial" w:cs="Arial"/>
          <w:b/>
          <w:sz w:val="24"/>
        </w:rPr>
      </w:pPr>
    </w:p>
    <w:p w:rsidR="000F5BA3" w:rsidRDefault="000F5BA3" w:rsidP="000F5BA3">
      <w:pPr>
        <w:ind w:firstLine="72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Devie</w:t>
      </w:r>
      <w:proofErr w:type="spellEnd"/>
      <w:r>
        <w:rPr>
          <w:rFonts w:ascii="Arial" w:hAnsi="Arial" w:cs="Arial"/>
          <w:b/>
          <w:sz w:val="24"/>
        </w:rPr>
        <w:t xml:space="preserve"> Ch. </w:t>
      </w:r>
      <w:proofErr w:type="spellStart"/>
      <w:r>
        <w:rPr>
          <w:rFonts w:ascii="Arial" w:hAnsi="Arial" w:cs="Arial"/>
          <w:b/>
          <w:sz w:val="24"/>
        </w:rPr>
        <w:t>Lala</w:t>
      </w:r>
      <w:proofErr w:type="spellEnd"/>
      <w:r>
        <w:rPr>
          <w:rFonts w:ascii="Arial" w:hAnsi="Arial" w:cs="Arial"/>
          <w:b/>
          <w:sz w:val="24"/>
        </w:rPr>
        <w:t>, SKM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Tahoma" w:hAnsi="Tahoma" w:cs="Tahoma"/>
          <w:b/>
          <w:sz w:val="24"/>
          <w:szCs w:val="24"/>
        </w:rPr>
        <w:t>Soemartini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Sugihardjo</w:t>
      </w:r>
      <w:proofErr w:type="spellEnd"/>
      <w:r>
        <w:rPr>
          <w:rFonts w:ascii="Tahoma" w:hAnsi="Tahoma" w:cs="Tahoma"/>
          <w:b/>
          <w:sz w:val="24"/>
          <w:szCs w:val="24"/>
        </w:rPr>
        <w:t>, SST</w:t>
      </w:r>
    </w:p>
    <w:p w:rsidR="000F5BA3" w:rsidRDefault="000F5BA3" w:rsidP="000F5BA3">
      <w:pPr>
        <w:rPr>
          <w:rFonts w:ascii="Arial" w:hAnsi="Arial" w:cs="Arial"/>
          <w:b/>
          <w:sz w:val="24"/>
        </w:rPr>
      </w:pPr>
    </w:p>
    <w:p w:rsidR="000F5BA3" w:rsidRPr="00326E4B" w:rsidRDefault="000F5BA3" w:rsidP="000F5BA3">
      <w:pPr>
        <w:ind w:hanging="11"/>
        <w:jc w:val="center"/>
        <w:rPr>
          <w:rFonts w:ascii="Arial" w:hAnsi="Arial" w:cs="Arial"/>
          <w:b/>
          <w:sz w:val="24"/>
        </w:rPr>
      </w:pPr>
      <w:r w:rsidRPr="00326E4B">
        <w:rPr>
          <w:rFonts w:ascii="Arial" w:hAnsi="Arial" w:cs="Arial"/>
          <w:b/>
          <w:sz w:val="24"/>
        </w:rPr>
        <w:lastRenderedPageBreak/>
        <w:t xml:space="preserve">PERJANJIAN KINERJA </w:t>
      </w:r>
      <w:r>
        <w:rPr>
          <w:rFonts w:ascii="Arial" w:hAnsi="Arial" w:cs="Arial"/>
          <w:b/>
          <w:sz w:val="24"/>
        </w:rPr>
        <w:t>PERUBAHAN TAHUN 2018</w:t>
      </w:r>
    </w:p>
    <w:tbl>
      <w:tblPr>
        <w:tblW w:w="950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974"/>
        <w:gridCol w:w="3969"/>
        <w:gridCol w:w="1559"/>
      </w:tblGrid>
      <w:tr w:rsidR="000F5BA3" w:rsidRPr="007A562E" w:rsidTr="00FC59E0">
        <w:trPr>
          <w:trHeight w:val="5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BA3" w:rsidRPr="007A562E" w:rsidRDefault="000F5BA3" w:rsidP="000F5BA3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</w:pPr>
            <w:r w:rsidRPr="007A562E"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  <w:t xml:space="preserve">SASARAN </w:t>
            </w: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BA3" w:rsidRPr="007A562E" w:rsidRDefault="000F5BA3" w:rsidP="00FC59E0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</w:pPr>
            <w:r w:rsidRPr="007A562E"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  <w:t>INDIKATOR SASARAN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BA3" w:rsidRPr="007A562E" w:rsidRDefault="000F5BA3" w:rsidP="00FC59E0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</w:pPr>
            <w:r w:rsidRPr="007A562E"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  <w:t>TARGET</w:t>
            </w:r>
          </w:p>
        </w:tc>
      </w:tr>
      <w:tr w:rsidR="000F5BA3" w:rsidRPr="007A562E" w:rsidTr="00FC59E0">
        <w:trPr>
          <w:trHeight w:val="58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BA3" w:rsidRPr="007A562E" w:rsidRDefault="000F5BA3" w:rsidP="00FC59E0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0F5BA3">
              <w:rPr>
                <w:rFonts w:ascii="Cambria" w:eastAsia="Times New Roman" w:hAnsi="Cambria"/>
                <w:color w:val="000000"/>
              </w:rPr>
              <w:t>MENINGKATNYA PENGAWASAN OBAT, MAKANAN DAN MINUMAN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BA3" w:rsidRPr="007A562E" w:rsidRDefault="000F5BA3" w:rsidP="00FC59E0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0F5BA3">
              <w:rPr>
                <w:rFonts w:ascii="Cambria" w:eastAsia="Times New Roman" w:hAnsi="Cambria"/>
                <w:color w:val="000000"/>
              </w:rPr>
              <w:t>PERSENTASE  REKOMENDASI YANG DITERBITKAN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BA3" w:rsidRDefault="000F5BA3" w:rsidP="00FC59E0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7</w:t>
            </w:r>
            <w:r>
              <w:rPr>
                <w:rFonts w:ascii="Trebuchet MS" w:hAnsi="Trebuchet MS"/>
                <w:color w:val="000000"/>
              </w:rPr>
              <w:t>0%</w:t>
            </w:r>
          </w:p>
        </w:tc>
      </w:tr>
    </w:tbl>
    <w:p w:rsidR="000F5BA3" w:rsidRDefault="000F5BA3" w:rsidP="000F5BA3">
      <w:pPr>
        <w:rPr>
          <w:rFonts w:ascii="Tahoma" w:hAnsi="Tahoma" w:cs="Tahoma"/>
        </w:rPr>
      </w:pPr>
    </w:p>
    <w:p w:rsidR="000F5BA3" w:rsidRDefault="000F5BA3" w:rsidP="000F5BA3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649"/>
        <w:gridCol w:w="2245"/>
        <w:gridCol w:w="1852"/>
      </w:tblGrid>
      <w:tr w:rsidR="000F5BA3" w:rsidRPr="00BA28FF" w:rsidTr="00FC59E0">
        <w:tc>
          <w:tcPr>
            <w:tcW w:w="738" w:type="dxa"/>
            <w:shd w:val="clear" w:color="auto" w:fill="BFBFBF" w:themeFill="background1" w:themeFillShade="BF"/>
          </w:tcPr>
          <w:p w:rsidR="000F5BA3" w:rsidRDefault="000F5BA3" w:rsidP="00FC5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649" w:type="dxa"/>
            <w:shd w:val="clear" w:color="auto" w:fill="BFBFBF" w:themeFill="background1" w:themeFillShade="BF"/>
          </w:tcPr>
          <w:p w:rsidR="000F5BA3" w:rsidRPr="00BA28FF" w:rsidRDefault="000F5BA3" w:rsidP="00FC5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0F5BA3" w:rsidRPr="00BA28FF" w:rsidRDefault="000F5BA3" w:rsidP="00FC5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ANGGARAN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:rsidR="000F5BA3" w:rsidRPr="00BA28FF" w:rsidRDefault="000F5BA3" w:rsidP="00FC5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KET</w:t>
            </w:r>
          </w:p>
        </w:tc>
      </w:tr>
      <w:tr w:rsidR="000F5BA3" w:rsidRPr="00BA28FF" w:rsidTr="00FC59E0">
        <w:tc>
          <w:tcPr>
            <w:tcW w:w="738" w:type="dxa"/>
          </w:tcPr>
          <w:p w:rsidR="000F5BA3" w:rsidRPr="004414FE" w:rsidRDefault="000F5BA3" w:rsidP="00FC59E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649" w:type="dxa"/>
            <w:vAlign w:val="center"/>
          </w:tcPr>
          <w:p w:rsidR="000F5BA3" w:rsidRDefault="000F5BA3" w:rsidP="00FC59E0">
            <w:pPr>
              <w:rPr>
                <w:rFonts w:ascii="Cambria" w:hAnsi="Cambria"/>
                <w:color w:val="000000"/>
              </w:rPr>
            </w:pPr>
            <w:r w:rsidRPr="000F5BA3">
              <w:rPr>
                <w:rFonts w:ascii="Cambria" w:hAnsi="Cambria"/>
                <w:color w:val="000000"/>
              </w:rPr>
              <w:t xml:space="preserve">Program </w:t>
            </w:r>
            <w:proofErr w:type="spellStart"/>
            <w:r w:rsidRPr="000F5BA3">
              <w:rPr>
                <w:rFonts w:ascii="Cambria" w:hAnsi="Cambria"/>
                <w:color w:val="000000"/>
              </w:rPr>
              <w:t>pengawasan</w:t>
            </w:r>
            <w:proofErr w:type="spellEnd"/>
            <w:r w:rsidRPr="000F5BA3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0F5BA3">
              <w:rPr>
                <w:rFonts w:ascii="Cambria" w:hAnsi="Cambria"/>
                <w:color w:val="000000"/>
              </w:rPr>
              <w:t>obat</w:t>
            </w:r>
            <w:proofErr w:type="spellEnd"/>
            <w:r w:rsidRPr="000F5BA3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0F5BA3">
              <w:rPr>
                <w:rFonts w:ascii="Cambria" w:hAnsi="Cambria"/>
                <w:color w:val="000000"/>
              </w:rPr>
              <w:t>dan</w:t>
            </w:r>
            <w:proofErr w:type="spellEnd"/>
            <w:r w:rsidRPr="000F5BA3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0F5BA3">
              <w:rPr>
                <w:rFonts w:ascii="Cambria" w:hAnsi="Cambria"/>
                <w:color w:val="000000"/>
              </w:rPr>
              <w:t>makanan</w:t>
            </w:r>
            <w:proofErr w:type="spellEnd"/>
          </w:p>
        </w:tc>
        <w:tc>
          <w:tcPr>
            <w:tcW w:w="2245" w:type="dxa"/>
            <w:vAlign w:val="center"/>
          </w:tcPr>
          <w:p w:rsidR="000F5BA3" w:rsidRDefault="000F5BA3" w:rsidP="00FC59E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852" w:type="dxa"/>
          </w:tcPr>
          <w:p w:rsidR="000F5BA3" w:rsidRPr="00BA28FF" w:rsidRDefault="000F5BA3" w:rsidP="00FC59E0">
            <w:pPr>
              <w:rPr>
                <w:rFonts w:ascii="Tahoma" w:hAnsi="Tahoma" w:cs="Tahoma"/>
              </w:rPr>
            </w:pPr>
          </w:p>
        </w:tc>
      </w:tr>
    </w:tbl>
    <w:p w:rsidR="000F5BA3" w:rsidRDefault="000F5BA3" w:rsidP="000F5BA3">
      <w:pPr>
        <w:rPr>
          <w:rFonts w:ascii="Arial" w:hAnsi="Arial" w:cs="Arial"/>
          <w:b/>
          <w:sz w:val="24"/>
        </w:rPr>
      </w:pPr>
    </w:p>
    <w:p w:rsidR="000F5BA3" w:rsidRDefault="000F5BA3" w:rsidP="000F5BA3">
      <w:pPr>
        <w:ind w:left="72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Pihak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kedua</w:t>
      </w:r>
      <w:proofErr w:type="spellEnd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Pihak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pertama</w:t>
      </w:r>
      <w:proofErr w:type="spellEnd"/>
    </w:p>
    <w:p w:rsidR="000F5BA3" w:rsidRDefault="000F5BA3" w:rsidP="000F5BA3">
      <w:pPr>
        <w:ind w:left="720"/>
        <w:rPr>
          <w:rFonts w:ascii="Arial" w:hAnsi="Arial" w:cs="Arial"/>
          <w:b/>
          <w:sz w:val="24"/>
        </w:rPr>
      </w:pPr>
    </w:p>
    <w:p w:rsidR="000F5BA3" w:rsidRDefault="000F5BA3" w:rsidP="000F5BA3">
      <w:pPr>
        <w:ind w:left="720"/>
        <w:rPr>
          <w:rFonts w:ascii="Arial" w:hAnsi="Arial" w:cs="Arial"/>
          <w:b/>
          <w:sz w:val="24"/>
        </w:rPr>
      </w:pPr>
    </w:p>
    <w:p w:rsidR="000F5BA3" w:rsidRDefault="000F5BA3" w:rsidP="000F5BA3">
      <w:pPr>
        <w:ind w:firstLine="72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Devie</w:t>
      </w:r>
      <w:proofErr w:type="spellEnd"/>
      <w:r>
        <w:rPr>
          <w:rFonts w:ascii="Arial" w:hAnsi="Arial" w:cs="Arial"/>
          <w:b/>
          <w:sz w:val="24"/>
        </w:rPr>
        <w:t xml:space="preserve"> Ch. </w:t>
      </w:r>
      <w:proofErr w:type="spellStart"/>
      <w:r>
        <w:rPr>
          <w:rFonts w:ascii="Arial" w:hAnsi="Arial" w:cs="Arial"/>
          <w:b/>
          <w:sz w:val="24"/>
        </w:rPr>
        <w:t>Lala</w:t>
      </w:r>
      <w:proofErr w:type="spellEnd"/>
      <w:r>
        <w:rPr>
          <w:rFonts w:ascii="Arial" w:hAnsi="Arial" w:cs="Arial"/>
          <w:b/>
          <w:sz w:val="24"/>
        </w:rPr>
        <w:t>, SKM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Tahoma" w:hAnsi="Tahoma" w:cs="Tahoma"/>
          <w:b/>
          <w:sz w:val="24"/>
          <w:szCs w:val="24"/>
        </w:rPr>
        <w:t>Soemartini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Sugihardjo</w:t>
      </w:r>
      <w:proofErr w:type="spellEnd"/>
      <w:r>
        <w:rPr>
          <w:rFonts w:ascii="Tahoma" w:hAnsi="Tahoma" w:cs="Tahoma"/>
          <w:b/>
          <w:sz w:val="24"/>
          <w:szCs w:val="24"/>
        </w:rPr>
        <w:t>, SST</w:t>
      </w:r>
    </w:p>
    <w:p w:rsidR="000F5BA3" w:rsidRPr="000F5BA3" w:rsidRDefault="000F5BA3" w:rsidP="000F5BA3">
      <w:pPr>
        <w:ind w:firstLine="720"/>
        <w:jc w:val="both"/>
        <w:rPr>
          <w:rFonts w:ascii="Arial" w:hAnsi="Arial" w:cs="Arial"/>
          <w:sz w:val="24"/>
        </w:rPr>
      </w:pPr>
    </w:p>
    <w:sectPr w:rsidR="000F5BA3" w:rsidRPr="000F5BA3" w:rsidSect="0059587A"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36B3"/>
    <w:multiLevelType w:val="multilevel"/>
    <w:tmpl w:val="6430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07A1A"/>
    <w:multiLevelType w:val="hybridMultilevel"/>
    <w:tmpl w:val="BA3E93C0"/>
    <w:lvl w:ilvl="0" w:tplc="C5B0A62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D1CF2"/>
    <w:multiLevelType w:val="hybridMultilevel"/>
    <w:tmpl w:val="9B8A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A166D"/>
    <w:multiLevelType w:val="hybridMultilevel"/>
    <w:tmpl w:val="9B8A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56"/>
    <w:rsid w:val="00077A18"/>
    <w:rsid w:val="000F5BA3"/>
    <w:rsid w:val="0014062A"/>
    <w:rsid w:val="00165B30"/>
    <w:rsid w:val="001F44D4"/>
    <w:rsid w:val="002C3265"/>
    <w:rsid w:val="003536BB"/>
    <w:rsid w:val="003C7ECD"/>
    <w:rsid w:val="004414FE"/>
    <w:rsid w:val="004533DE"/>
    <w:rsid w:val="00461A7B"/>
    <w:rsid w:val="00467851"/>
    <w:rsid w:val="00491354"/>
    <w:rsid w:val="004A413B"/>
    <w:rsid w:val="00503E1A"/>
    <w:rsid w:val="005343BE"/>
    <w:rsid w:val="0053576C"/>
    <w:rsid w:val="00567E30"/>
    <w:rsid w:val="0059587A"/>
    <w:rsid w:val="005B0667"/>
    <w:rsid w:val="005C74C4"/>
    <w:rsid w:val="00681805"/>
    <w:rsid w:val="00700D85"/>
    <w:rsid w:val="007A562E"/>
    <w:rsid w:val="007D22E6"/>
    <w:rsid w:val="007D7181"/>
    <w:rsid w:val="00846DA7"/>
    <w:rsid w:val="00847CAF"/>
    <w:rsid w:val="008D140C"/>
    <w:rsid w:val="00945F4C"/>
    <w:rsid w:val="0097055E"/>
    <w:rsid w:val="00A510E5"/>
    <w:rsid w:val="00AE2956"/>
    <w:rsid w:val="00B94A4C"/>
    <w:rsid w:val="00CF3254"/>
    <w:rsid w:val="00D27ABE"/>
    <w:rsid w:val="00E3678C"/>
    <w:rsid w:val="00ED3861"/>
    <w:rsid w:val="00F0130F"/>
    <w:rsid w:val="00F80343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956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3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357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956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3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35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1642-D86F-443E-B063-89E8CA31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aris</cp:lastModifiedBy>
  <cp:revision>10</cp:revision>
  <cp:lastPrinted>2018-10-07T04:59:00Z</cp:lastPrinted>
  <dcterms:created xsi:type="dcterms:W3CDTF">2018-11-06T17:46:00Z</dcterms:created>
  <dcterms:modified xsi:type="dcterms:W3CDTF">2018-12-14T21:34:00Z</dcterms:modified>
</cp:coreProperties>
</file>